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i w:val="0"/>
          <w:caps w:val="0"/>
          <w:color w:val="000000"/>
          <w:spacing w:val="0"/>
          <w:sz w:val="32"/>
          <w:szCs w:val="32"/>
        </w:rPr>
      </w:pPr>
      <w:r>
        <w:rPr>
          <w:rFonts w:hint="eastAsia" w:ascii="微软雅黑" w:hAnsi="微软雅黑" w:eastAsia="微软雅黑" w:cs="微软雅黑"/>
          <w:b/>
          <w:i w:val="0"/>
          <w:caps w:val="0"/>
          <w:color w:val="000000"/>
          <w:spacing w:val="0"/>
          <w:sz w:val="32"/>
          <w:szCs w:val="32"/>
          <w:bdr w:val="none" w:color="auto" w:sz="0" w:space="0"/>
          <w:shd w:val="clear" w:fill="FFFFFF"/>
        </w:rPr>
        <w:t>“新冠肺炎疫情等公共卫生事件的应对、治理及影响”专项项目指南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right="0" w:firstLine="400" w:firstLineChars="200"/>
        <w:jc w:val="both"/>
        <w:rPr>
          <w:rFonts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新冠肺炎疫情是一次重大突发公共卫生事件，对我国医疗卫生体系提出重大挑战，也对我国经济社会造成较大冲击。国家自然科学基金委员会现启动专项项目，努力为科学防控和应对疫情等重大突发公共卫生事件、减轻其对我国经济社会的影响、完善国家治理体系和提升社会管理能力提供决策支撑和对策建议。</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本专项项目支持具有相关领域数据基础、研究基础并与疫情相关实际参与部门密切合作的科研人员，紧密围绕重大突发公共卫生事件的疫情防控应对与管理、治理机制、经济影响及对策、社会管理等四方面研究模块，开展前瞻性、基础性、回顾性和实证性的联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本专项项目要求申请人坚持问题导向、需求导向，以揭示实际问题背后的科学内涵和机理规律为目标，紧扣实际短板、弱项和不足，努力聚焦突破基础性、根本性瓶颈问题，“既顶天又立地”，既着眼当下又服务长远，提出科学可靠、指导实践、落地生效的针对性理论与方法支撑和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r>
        <w:rPr>
          <w:rFonts w:hint="eastAsia" w:ascii="微软雅黑" w:hAnsi="微软雅黑" w:eastAsia="微软雅黑" w:cs="微软雅黑"/>
          <w:b/>
          <w:i w:val="0"/>
          <w:caps w:val="0"/>
          <w:color w:val="000000"/>
          <w:spacing w:val="0"/>
          <w:sz w:val="20"/>
          <w:szCs w:val="20"/>
          <w:bdr w:val="none" w:color="auto" w:sz="0" w:space="0"/>
          <w:shd w:val="clear" w:fill="FFFFFF"/>
        </w:rPr>
        <w:t>一、拟资助研究方向和内容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r>
        <w:rPr>
          <w:rFonts w:hint="eastAsia" w:ascii="微软雅黑" w:hAnsi="微软雅黑" w:eastAsia="微软雅黑" w:cs="微软雅黑"/>
          <w:b/>
          <w:i w:val="0"/>
          <w:caps w:val="0"/>
          <w:color w:val="000000"/>
          <w:spacing w:val="0"/>
          <w:sz w:val="20"/>
          <w:szCs w:val="20"/>
          <w:bdr w:val="none" w:color="auto" w:sz="0" w:space="0"/>
          <w:shd w:val="clear" w:fill="FFFFFF"/>
        </w:rPr>
        <w:t>（一）重大传染病疫情防控应对与管理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1.重大传染病疫情传播的时空计量建模与风险预测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2.基于大数据的新发重大传染病监测、预警和应对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3.以医院为基础的新发重大传染病预警、应对和运营优化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4.重大突发公共卫生事件下的医疗资源供给与配置模式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r>
        <w:rPr>
          <w:rFonts w:hint="eastAsia" w:ascii="微软雅黑" w:hAnsi="微软雅黑" w:eastAsia="微软雅黑" w:cs="微软雅黑"/>
          <w:b/>
          <w:i w:val="0"/>
          <w:caps w:val="0"/>
          <w:color w:val="000000"/>
          <w:spacing w:val="0"/>
          <w:sz w:val="20"/>
          <w:szCs w:val="20"/>
          <w:bdr w:val="none" w:color="auto" w:sz="0" w:space="0"/>
          <w:shd w:val="clear" w:fill="FFFFFF"/>
        </w:rPr>
        <w:t>（二）重大突发公共卫生事件治理机制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5.重大突发公共卫生事件下的全球卫生治理和国际合作机制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6.公共卫生体系与医疗服务和医疗保障体系的融合协同机制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7.重大突发公共卫生事件快速风险评估、决策支持和响应机制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8.公共卫生应急管理体系的国际比较和核心能力建设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r>
        <w:rPr>
          <w:rFonts w:hint="eastAsia" w:ascii="微软雅黑" w:hAnsi="微软雅黑" w:eastAsia="微软雅黑" w:cs="微软雅黑"/>
          <w:b/>
          <w:i w:val="0"/>
          <w:caps w:val="0"/>
          <w:color w:val="000000"/>
          <w:spacing w:val="0"/>
          <w:sz w:val="20"/>
          <w:szCs w:val="20"/>
          <w:bdr w:val="none" w:color="auto" w:sz="0" w:space="0"/>
          <w:shd w:val="clear" w:fill="FFFFFF"/>
        </w:rPr>
        <w:t>（三）重大突发公共卫生事件经济影响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9.重大突发公共卫生事件对我国经济高质量发展的影响及对策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10.重大突发公共卫生事件对对外贸易、跨境投资的影响及对外贸易和投资政策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11.重大突发公共卫生事件对重点产业和区域经济的影响及对策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12.重大突发公共卫生事件对产业供应链的影响及对策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13.重大突发公共卫生事件对中小企业的影响及对策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r>
        <w:rPr>
          <w:rFonts w:hint="eastAsia" w:ascii="微软雅黑" w:hAnsi="微软雅黑" w:eastAsia="微软雅黑" w:cs="微软雅黑"/>
          <w:b/>
          <w:i w:val="0"/>
          <w:caps w:val="0"/>
          <w:color w:val="000000"/>
          <w:spacing w:val="0"/>
          <w:sz w:val="20"/>
          <w:szCs w:val="20"/>
          <w:bdr w:val="none" w:color="auto" w:sz="0" w:space="0"/>
          <w:shd w:val="clear" w:fill="FFFFFF"/>
        </w:rPr>
        <w:t>（四）重大突发公共卫生事件社会管理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14.重大突发公共卫生事件中的社会治理体系建设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15.重大突发公共卫生事件中的公共服务体系建设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16.重大突发公共卫生事件中的民生保障与社会救助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17.重大突发公共卫生事件下公众风险感知、行为规律及公众情绪引导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18.重大突发公共卫生事件中的舆情应对与治理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r>
        <w:rPr>
          <w:rStyle w:val="6"/>
          <w:rFonts w:hint="eastAsia" w:ascii="微软雅黑" w:hAnsi="微软雅黑" w:eastAsia="微软雅黑" w:cs="微软雅黑"/>
          <w:i w:val="0"/>
          <w:caps w:val="0"/>
          <w:color w:val="000000"/>
          <w:spacing w:val="0"/>
          <w:sz w:val="20"/>
          <w:szCs w:val="20"/>
          <w:bdr w:val="none" w:color="auto" w:sz="0" w:space="0"/>
          <w:shd w:val="clear" w:fill="FFFFFF"/>
        </w:rPr>
        <w:t>二、资助计划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（一）本专项项目资助期限为1年，申请书中的研究期限应填写为：2020年4月15日-2021年4月14日，直接费用资助强度约50-80万元/项。拟针对上述18个具体研究内容，择优资助若干项目。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（二）本专项项目将尝试连续资助机制。获得资助的项目在研究期间成果突出且确有需要的，管理科学部将择优予以滚动连续资助。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r>
        <w:rPr>
          <w:rStyle w:val="6"/>
          <w:rFonts w:hint="eastAsia" w:ascii="微软雅黑" w:hAnsi="微软雅黑" w:eastAsia="微软雅黑" w:cs="微软雅黑"/>
          <w:i w:val="0"/>
          <w:caps w:val="0"/>
          <w:color w:val="000000"/>
          <w:spacing w:val="0"/>
          <w:sz w:val="20"/>
          <w:szCs w:val="20"/>
          <w:bdr w:val="none" w:color="auto" w:sz="0" w:space="0"/>
          <w:shd w:val="clear" w:fill="FFFFFF"/>
        </w:rPr>
        <w:t>三、申请要求及注意事项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r>
        <w:rPr>
          <w:rStyle w:val="6"/>
          <w:rFonts w:hint="eastAsia" w:ascii="微软雅黑" w:hAnsi="微软雅黑" w:eastAsia="微软雅黑" w:cs="微软雅黑"/>
          <w:i w:val="0"/>
          <w:caps w:val="0"/>
          <w:color w:val="000000"/>
          <w:spacing w:val="0"/>
          <w:sz w:val="20"/>
          <w:szCs w:val="20"/>
          <w:bdr w:val="none" w:color="auto" w:sz="0" w:space="0"/>
          <w:shd w:val="clear" w:fill="FFFFFF"/>
        </w:rPr>
        <w:t>（一）申请条件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本专项项目申请人应当具备以下条件：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1.具有承担相关领域基础研究课题的经历；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2.具有高级专业技术职务（职称）；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3.鼓励申请人联合实际卫生管理部门、经济社会主管部门、疾控部门、各大医院等组成联合攻关团队，鼓励海外优秀学者参与课题申请，管理科学部在组织评审和资助中将给予优先关注。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在站博士后研究人员、正在攻读研究生学位以及无工作单位或者所在单位不是依托单位的人员不得作为申请人进行申请。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r>
        <w:rPr>
          <w:rStyle w:val="6"/>
          <w:rFonts w:hint="eastAsia" w:ascii="微软雅黑" w:hAnsi="微软雅黑" w:eastAsia="微软雅黑" w:cs="微软雅黑"/>
          <w:i w:val="0"/>
          <w:caps w:val="0"/>
          <w:color w:val="000000"/>
          <w:spacing w:val="0"/>
          <w:sz w:val="20"/>
          <w:szCs w:val="20"/>
          <w:bdr w:val="none" w:color="auto" w:sz="0" w:space="0"/>
          <w:shd w:val="clear" w:fill="FFFFFF"/>
        </w:rPr>
        <w:t>（二）限项申请规定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1.本专项项目不计入高级专业技术职务（职称）人员申请和承担总数2项的范围。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2.申请人和主要参与者只能同时申请和参与申请上述18个研究内容之一的项目。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3.申请人同年只能申请1项专项项目中的研究项目。项目合作研究单位数量不得超过2个。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r>
        <w:rPr>
          <w:rStyle w:val="6"/>
          <w:rFonts w:hint="eastAsia" w:ascii="微软雅黑" w:hAnsi="微软雅黑" w:eastAsia="微软雅黑" w:cs="微软雅黑"/>
          <w:i w:val="0"/>
          <w:caps w:val="0"/>
          <w:color w:val="000000"/>
          <w:spacing w:val="0"/>
          <w:sz w:val="20"/>
          <w:szCs w:val="20"/>
          <w:bdr w:val="none" w:color="auto" w:sz="0" w:space="0"/>
          <w:shd w:val="clear" w:fill="FFFFFF"/>
        </w:rPr>
        <w:t>（三）申请注意事项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1.本专项项目要求申请人坚持问题导向，强化需求牵引，注重交叉融合，提出具有创新思路、能够将成果转化应用或指导实际工作的研究设计。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2.申请人在填报申请书前，应当认真阅读本项目指南和《2020年度国家自然科学基金项目指南》中申请须知的相关内容，</w:t>
      </w:r>
      <w:r>
        <w:rPr>
          <w:rFonts w:hint="eastAsia" w:ascii="微软雅黑" w:hAnsi="微软雅黑" w:eastAsia="微软雅黑" w:cs="微软雅黑"/>
          <w:b/>
          <w:i w:val="0"/>
          <w:caps w:val="0"/>
          <w:color w:val="000000"/>
          <w:spacing w:val="0"/>
          <w:sz w:val="20"/>
          <w:szCs w:val="20"/>
          <w:bdr w:val="none" w:color="auto" w:sz="0" w:space="0"/>
          <w:shd w:val="clear" w:fill="FFFFFF"/>
        </w:rPr>
        <w:t>特别是2020年度管理科学部项目申请有关规定，不符合项目指南相关要求的申请项目将不予资助。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3.请按照“专项项目-研究项目申请书撰写提纲”撰写申请书。申请人应严格按照本项目指南发布的研究方向和研究内容设定研究目标，</w:t>
      </w:r>
      <w:r>
        <w:rPr>
          <w:rFonts w:hint="eastAsia" w:ascii="微软雅黑" w:hAnsi="微软雅黑" w:eastAsia="微软雅黑" w:cs="微软雅黑"/>
          <w:b/>
          <w:i w:val="0"/>
          <w:caps w:val="0"/>
          <w:color w:val="000000"/>
          <w:spacing w:val="0"/>
          <w:sz w:val="20"/>
          <w:szCs w:val="20"/>
          <w:bdr w:val="none" w:color="auto" w:sz="0" w:space="0"/>
          <w:shd w:val="clear" w:fill="FFFFFF"/>
        </w:rPr>
        <w:t>项目名称应与上述18个内容保持完全一致，否则将不予受理。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4.请申请人登录科学基金网络信息系统https://isisn.nsfc.gov.cn/（以下简称信息系统，没有系统账号的申请人请向依托单位基金管理联系人申请开户）撰写申请书。申请代码1选择 G04；“资助类别”选择“专项项目”；亚类说明选择“研究项目”；附注说明选择“科学部综合研究项目”。以上选择不准确或未选择的项目申请将不予受理。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5.申请人应根据《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资金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6.</w:t>
      </w:r>
      <w:r>
        <w:rPr>
          <w:rFonts w:hint="eastAsia" w:ascii="微软雅黑" w:hAnsi="微软雅黑" w:eastAsia="微软雅黑" w:cs="微软雅黑"/>
          <w:b/>
          <w:i w:val="0"/>
          <w:caps w:val="0"/>
          <w:color w:val="000000"/>
          <w:spacing w:val="0"/>
          <w:sz w:val="20"/>
          <w:szCs w:val="20"/>
          <w:bdr w:val="none" w:color="auto" w:sz="0" w:space="0"/>
          <w:shd w:val="clear" w:fill="FFFFFF"/>
        </w:rPr>
        <w:t>本项目试行无纸化申请，申请截止时间为2020年3月20日16时。</w:t>
      </w:r>
      <w:r>
        <w:rPr>
          <w:rFonts w:hint="eastAsia" w:ascii="微软雅黑" w:hAnsi="微软雅黑" w:eastAsia="微软雅黑" w:cs="微软雅黑"/>
          <w:i w:val="0"/>
          <w:caps w:val="0"/>
          <w:color w:val="000000"/>
          <w:spacing w:val="0"/>
          <w:sz w:val="20"/>
          <w:szCs w:val="20"/>
          <w:bdr w:val="none" w:color="auto" w:sz="0" w:space="0"/>
          <w:shd w:val="clear" w:fill="FFFFFF"/>
        </w:rPr>
        <w:t>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7.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1）应在项目申请截止时间（2020年3月20日16时）前通过信息系统逐项确认提交本单位电子申请书及附件材料，无需报送纸质申请书。项目获批准后，将申请书的纸质签字盖章页装订在《资助项目计划书》最后，一并提交。签字盖章的信息应与电子申请书严格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8.本专项项目咨询联系方式：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国家自然科学基金委员会管理科学部三处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联系人：任之光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联系电话：010-62326972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电子邮件：renzg@nsfc.gov.cn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0"/>
          <w:szCs w:val="20"/>
          <w:bdr w:val="none" w:color="auto" w:sz="0" w:space="0"/>
          <w:shd w:val="clear" w:fill="FFFFFF"/>
        </w:rPr>
        <w:t>2020年2月24日</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41183"/>
    <w:rsid w:val="70C2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2020-02-25T01:20:18Z</dcterms:created>
  <dc:creator>GQQ</dc:creator>
  <cp:lastModifiedBy>umr</cp:lastModifiedBy>
  <dcterms:modified xsi:type="dcterms:W3CDTF">2020-02-25T01:21:10Z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