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473" w:rsidRDefault="006601B3">
      <w:pPr>
        <w:adjustRightInd w:val="0"/>
        <w:snapToGrid w:val="0"/>
        <w:spacing w:line="580" w:lineRule="exact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napToGrid w:val="0"/>
          <w:kern w:val="0"/>
          <w:sz w:val="32"/>
          <w:szCs w:val="32"/>
        </w:rPr>
        <w:t>2</w:t>
      </w:r>
    </w:p>
    <w:p w:rsidR="00643473" w:rsidRDefault="006601B3">
      <w:pPr>
        <w:spacing w:line="760" w:lineRule="exact"/>
        <w:jc w:val="center"/>
        <w:rPr>
          <w:rFonts w:ascii="Times New Roman" w:eastAsia="宋体" w:hAnsi="Times New Roman" w:cs="Times New Roman"/>
          <w:b/>
          <w:sz w:val="44"/>
          <w:szCs w:val="44"/>
        </w:rPr>
      </w:pPr>
      <w:bookmarkStart w:id="0" w:name="_GoBack"/>
      <w:r>
        <w:rPr>
          <w:rFonts w:ascii="Times New Roman" w:eastAsia="宋体" w:hAnsi="Times New Roman" w:cs="Times New Roman"/>
          <w:b/>
          <w:sz w:val="44"/>
          <w:szCs w:val="44"/>
        </w:rPr>
        <w:t>重点研发项目申报指南</w:t>
      </w:r>
    </w:p>
    <w:bookmarkEnd w:id="0"/>
    <w:p w:rsidR="00643473" w:rsidRDefault="00643473"/>
    <w:p w:rsidR="00643473" w:rsidRDefault="006601B3">
      <w:pPr>
        <w:spacing w:line="58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一、支持范围</w:t>
      </w:r>
    </w:p>
    <w:p w:rsidR="00643473" w:rsidRDefault="006601B3">
      <w:pPr>
        <w:spacing w:line="58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重点支持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汽车及装备制造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等支柱产业，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机器人及智能装备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新能源汽车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通用航空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等战新产业新产品、新技术、新装备研发与应用，支持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5G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技术、人工智能、区块链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等前沿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技术研究与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场景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应用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支持农业新品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种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新技术、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脱贫攻坚、</w:t>
      </w:r>
      <w:r>
        <w:rPr>
          <w:rFonts w:ascii="Times New Roman" w:eastAsia="仿宋_GB2312" w:hAnsi="Times New Roman" w:cs="Times New Roman" w:hint="eastAsia"/>
          <w:bCs/>
          <w:sz w:val="32"/>
          <w:szCs w:val="32"/>
        </w:rPr>
        <w:t>生命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健康</w:t>
      </w:r>
      <w:r>
        <w:rPr>
          <w:rFonts w:ascii="Times New Roman" w:eastAsia="仿宋_GB2312" w:hAnsi="Times New Roman" w:cs="Times New Roman"/>
          <w:sz w:val="32"/>
          <w:szCs w:val="32"/>
        </w:rPr>
        <w:t>、食品药品安全</w:t>
      </w:r>
      <w:r>
        <w:rPr>
          <w:rFonts w:ascii="Times New Roman" w:eastAsia="仿宋_GB2312" w:hAnsi="Times New Roman" w:cs="Times New Roman"/>
          <w:bCs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节能减排、大气水土壤污染防治与处理、垃圾分类治理、消防装备、公共安全防控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、安全生产</w:t>
      </w:r>
      <w:r>
        <w:rPr>
          <w:rFonts w:ascii="Times New Roman" w:eastAsia="仿宋_GB2312" w:hAnsi="Times New Roman" w:cs="Times New Roman"/>
          <w:sz w:val="32"/>
          <w:szCs w:val="32"/>
        </w:rPr>
        <w:t>等相关技术的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研究开发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43473" w:rsidRDefault="006601B3">
      <w:pPr>
        <w:spacing w:line="580" w:lineRule="exact"/>
        <w:ind w:firstLineChars="200" w:firstLine="640"/>
        <w:rPr>
          <w:rFonts w:ascii="Times New Roman" w:eastAsia="黑体" w:hAnsi="Times New Roman" w:cs="Times New Roman"/>
          <w:bCs/>
          <w:sz w:val="32"/>
          <w:szCs w:val="32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二、申报要求</w:t>
      </w:r>
    </w:p>
    <w:p w:rsidR="00643473" w:rsidRDefault="006601B3">
      <w:pPr>
        <w:pStyle w:val="a6"/>
        <w:spacing w:before="0" w:beforeAutospacing="0" w:after="0" w:afterAutospacing="0" w:line="58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1. </w:t>
      </w:r>
      <w:r>
        <w:rPr>
          <w:rFonts w:ascii="Times New Roman" w:hAnsi="Times New Roman" w:cs="Times New Roman"/>
          <w:sz w:val="32"/>
          <w:szCs w:val="32"/>
        </w:rPr>
        <w:t>申报</w:t>
      </w:r>
      <w:r>
        <w:rPr>
          <w:rFonts w:ascii="Times New Roman" w:hAnsi="Times New Roman" w:cs="Times New Roman" w:hint="eastAsia"/>
          <w:sz w:val="32"/>
          <w:szCs w:val="32"/>
        </w:rPr>
        <w:t>单位应具有一定的研发基础，</w:t>
      </w:r>
      <w:r>
        <w:rPr>
          <w:rFonts w:ascii="Times New Roman" w:hAnsi="Times New Roman" w:cs="Times New Roman" w:hint="eastAsia"/>
          <w:sz w:val="32"/>
          <w:szCs w:val="32"/>
        </w:rPr>
        <w:t>建有研发机构。</w:t>
      </w:r>
      <w:r>
        <w:rPr>
          <w:rFonts w:ascii="Times New Roman" w:hAnsi="Times New Roman" w:cs="Times New Roman" w:hint="eastAsia"/>
          <w:sz w:val="32"/>
          <w:szCs w:val="32"/>
        </w:rPr>
        <w:t>项目</w:t>
      </w:r>
      <w:r>
        <w:rPr>
          <w:rFonts w:ascii="Times New Roman" w:hAnsi="Times New Roman" w:cs="Times New Roman"/>
          <w:sz w:val="32"/>
          <w:szCs w:val="32"/>
        </w:rPr>
        <w:t>处在研发或小试阶段，具有明确的研究开发内容及预期的科技成果，研究领域属于国家重点支持的高新技术领域范围，实施期一般不超过</w:t>
      </w:r>
      <w:r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年</w:t>
      </w:r>
      <w:r>
        <w:rPr>
          <w:rFonts w:ascii="Times New Roman" w:hAnsi="Times New Roman" w:cs="Times New Roman" w:hint="eastAsia"/>
          <w:sz w:val="32"/>
          <w:szCs w:val="32"/>
        </w:rPr>
        <w:t>（其中医药及医疗卫生领域项目不超过</w:t>
      </w:r>
      <w:r>
        <w:rPr>
          <w:rFonts w:ascii="Times New Roman" w:hAnsi="Times New Roman" w:cs="Times New Roman" w:hint="eastAsia"/>
          <w:sz w:val="32"/>
          <w:szCs w:val="32"/>
        </w:rPr>
        <w:t>3</w:t>
      </w:r>
      <w:r>
        <w:rPr>
          <w:rFonts w:ascii="Times New Roman" w:hAnsi="Times New Roman" w:cs="Times New Roman" w:hint="eastAsia"/>
          <w:sz w:val="32"/>
          <w:szCs w:val="32"/>
        </w:rPr>
        <w:t>年）</w:t>
      </w:r>
      <w:r>
        <w:rPr>
          <w:rFonts w:ascii="Times New Roman" w:hAnsi="Times New Roman" w:cs="Times New Roman"/>
          <w:sz w:val="32"/>
          <w:szCs w:val="32"/>
        </w:rPr>
        <w:t>。</w:t>
      </w:r>
    </w:p>
    <w:p w:rsidR="00643473" w:rsidRDefault="006601B3">
      <w:pPr>
        <w:pStyle w:val="a6"/>
        <w:spacing w:before="0" w:beforeAutospacing="0" w:after="0" w:afterAutospacing="0" w:line="580" w:lineRule="exact"/>
        <w:ind w:firstLineChars="200" w:firstLine="640"/>
        <w:rPr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 w:hint="eastAsia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规模以上的工业企业，</w:t>
      </w:r>
      <w:r>
        <w:rPr>
          <w:rFonts w:ascii="Times New Roman" w:hAnsi="Times New Roman" w:cs="Times New Roman"/>
          <w:sz w:val="32"/>
          <w:szCs w:val="32"/>
        </w:rPr>
        <w:t>2019</w:t>
      </w:r>
      <w:r>
        <w:rPr>
          <w:rFonts w:ascii="Times New Roman" w:hAnsi="Times New Roman" w:cs="Times New Roman"/>
          <w:sz w:val="32"/>
          <w:szCs w:val="32"/>
        </w:rPr>
        <w:t>年度研发投入经费占主营业务收入比例须达到</w:t>
      </w:r>
      <w:r>
        <w:rPr>
          <w:rFonts w:ascii="Times New Roman" w:hAnsi="Times New Roman" w:cs="Times New Roman"/>
          <w:sz w:val="32"/>
          <w:szCs w:val="32"/>
        </w:rPr>
        <w:t>1.0%</w:t>
      </w:r>
      <w:r>
        <w:rPr>
          <w:rFonts w:ascii="Times New Roman" w:hAnsi="Times New Roman" w:cs="Times New Roman"/>
          <w:sz w:val="32"/>
          <w:szCs w:val="32"/>
        </w:rPr>
        <w:t>（含）以上</w:t>
      </w:r>
      <w:r>
        <w:rPr>
          <w:rFonts w:ascii="Times New Roman" w:hAnsi="Times New Roman" w:cs="Times New Roman" w:hint="eastAsia"/>
          <w:sz w:val="32"/>
          <w:szCs w:val="32"/>
        </w:rPr>
        <w:t>（</w:t>
      </w:r>
      <w:r>
        <w:rPr>
          <w:rFonts w:ascii="Times New Roman" w:hAnsi="Times New Roman" w:cs="Times New Roman"/>
          <w:sz w:val="32"/>
          <w:szCs w:val="32"/>
        </w:rPr>
        <w:t>研发投入经费</w:t>
      </w:r>
      <w:r>
        <w:rPr>
          <w:rFonts w:ascii="Times New Roman" w:hAnsi="Times New Roman" w:cs="Times New Roman"/>
          <w:sz w:val="32"/>
          <w:szCs w:val="32"/>
        </w:rPr>
        <w:t>以统计联网直报平台</w:t>
      </w:r>
      <w:r>
        <w:rPr>
          <w:rFonts w:ascii="Times New Roman" w:hAnsi="Times New Roman" w:cs="Times New Roman"/>
          <w:sz w:val="32"/>
          <w:szCs w:val="32"/>
        </w:rPr>
        <w:t>2019</w:t>
      </w:r>
      <w:r>
        <w:rPr>
          <w:rFonts w:ascii="Times New Roman" w:hAnsi="Times New Roman" w:cs="Times New Roman"/>
          <w:sz w:val="32"/>
          <w:szCs w:val="32"/>
        </w:rPr>
        <w:t>年报</w:t>
      </w:r>
      <w:r>
        <w:rPr>
          <w:rFonts w:ascii="Times New Roman" w:hAnsi="Times New Roman" w:cs="Times New Roman"/>
          <w:sz w:val="32"/>
          <w:szCs w:val="32"/>
        </w:rPr>
        <w:t>107-1</w:t>
      </w:r>
      <w:r>
        <w:rPr>
          <w:rFonts w:ascii="Times New Roman" w:hAnsi="Times New Roman" w:cs="Times New Roman"/>
          <w:sz w:val="32"/>
          <w:szCs w:val="32"/>
        </w:rPr>
        <w:t>表，</w:t>
      </w:r>
      <w:r>
        <w:rPr>
          <w:rFonts w:ascii="Times New Roman" w:hAnsi="Times New Roman" w:cs="Times New Roman"/>
          <w:sz w:val="32"/>
          <w:szCs w:val="32"/>
        </w:rPr>
        <w:t>107-2</w:t>
      </w:r>
      <w:r>
        <w:rPr>
          <w:rFonts w:ascii="Times New Roman" w:hAnsi="Times New Roman" w:cs="Times New Roman"/>
          <w:sz w:val="32"/>
          <w:szCs w:val="32"/>
        </w:rPr>
        <w:t>表数据为准</w:t>
      </w:r>
      <w:r>
        <w:rPr>
          <w:rFonts w:ascii="Times New Roman" w:hAnsi="Times New Roman" w:cs="Times New Roman" w:hint="eastAsia"/>
          <w:sz w:val="32"/>
          <w:szCs w:val="32"/>
        </w:rPr>
        <w:t>）</w:t>
      </w:r>
      <w:r>
        <w:rPr>
          <w:rFonts w:ascii="Times New Roman" w:hAnsi="Times New Roman" w:cs="Times New Roman"/>
          <w:sz w:val="32"/>
          <w:szCs w:val="32"/>
        </w:rPr>
        <w:t>。规模以下的工业企业，须提供</w:t>
      </w:r>
      <w:r>
        <w:rPr>
          <w:rFonts w:ascii="Times New Roman" w:hAnsi="Times New Roman" w:cs="Times New Roman"/>
          <w:sz w:val="32"/>
          <w:szCs w:val="32"/>
        </w:rPr>
        <w:t>201</w:t>
      </w:r>
      <w:r>
        <w:rPr>
          <w:rFonts w:ascii="Times New Roman" w:hAnsi="Times New Roman" w:cs="Times New Roman" w:hint="eastAsia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年度研发费用加计扣除相关材料。</w:t>
      </w:r>
      <w:r>
        <w:rPr>
          <w:rFonts w:ascii="Times New Roman" w:hAnsi="Times New Roman" w:cs="Times New Roman" w:hint="eastAsia"/>
          <w:sz w:val="32"/>
          <w:szCs w:val="32"/>
        </w:rPr>
        <w:t>其他申报单位提供</w:t>
      </w:r>
      <w:r>
        <w:rPr>
          <w:rFonts w:ascii="Times New Roman" w:hAnsi="Times New Roman" w:cs="Times New Roman" w:hint="eastAsia"/>
          <w:sz w:val="32"/>
          <w:szCs w:val="32"/>
        </w:rPr>
        <w:t>2019</w:t>
      </w:r>
      <w:r>
        <w:rPr>
          <w:rFonts w:ascii="Times New Roman" w:hAnsi="Times New Roman" w:cs="Times New Roman" w:hint="eastAsia"/>
          <w:sz w:val="32"/>
          <w:szCs w:val="32"/>
        </w:rPr>
        <w:t>年研发投入相关材料。</w:t>
      </w:r>
    </w:p>
    <w:p w:rsidR="00643473" w:rsidRDefault="006601B3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项目研发投入不少于</w:t>
      </w:r>
      <w:r>
        <w:rPr>
          <w:rFonts w:ascii="Times New Roman" w:eastAsia="仿宋_GB2312" w:hAnsi="Times New Roman" w:cs="Times New Roman"/>
          <w:sz w:val="32"/>
          <w:szCs w:val="32"/>
        </w:rPr>
        <w:t>100</w:t>
      </w:r>
      <w:r>
        <w:rPr>
          <w:rFonts w:ascii="Times New Roman" w:eastAsia="仿宋_GB2312" w:hAnsi="Times New Roman" w:cs="Times New Roman"/>
          <w:sz w:val="32"/>
          <w:szCs w:val="32"/>
        </w:rPr>
        <w:t>万元，企业自筹资金与申请市财政资金的比例应达到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以上。</w:t>
      </w:r>
    </w:p>
    <w:sectPr w:rsidR="00643473">
      <w:headerReference w:type="default" r:id="rId7"/>
      <w:footerReference w:type="default" r:id="rId8"/>
      <w:pgSz w:w="11906" w:h="16838"/>
      <w:pgMar w:top="1871" w:right="1531" w:bottom="1871" w:left="1531" w:header="851" w:footer="992" w:gutter="0"/>
      <w:pgNumType w:fmt="numberInDash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1B3" w:rsidRDefault="006601B3">
      <w:r>
        <w:separator/>
      </w:r>
    </w:p>
  </w:endnote>
  <w:endnote w:type="continuationSeparator" w:id="0">
    <w:p w:rsidR="006601B3" w:rsidRDefault="0066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73" w:rsidRDefault="006601B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43473" w:rsidRDefault="006601B3">
                          <w:pPr>
                            <w:pStyle w:val="a4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D1826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643473" w:rsidRDefault="006601B3">
                    <w:pPr>
                      <w:pStyle w:val="a4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3D1826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1B3" w:rsidRDefault="006601B3">
      <w:r>
        <w:separator/>
      </w:r>
    </w:p>
  </w:footnote>
  <w:footnote w:type="continuationSeparator" w:id="0">
    <w:p w:rsidR="006601B3" w:rsidRDefault="00660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73" w:rsidRDefault="00643473">
    <w:pPr>
      <w:spacing w:line="240" w:lineRule="atLeast"/>
      <w:jc w:val="center"/>
      <w:rPr>
        <w:rFonts w:ascii="Times New Roman" w:eastAsia="仿宋_GB2312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73"/>
    <w:rsid w:val="003D1826"/>
    <w:rsid w:val="00643473"/>
    <w:rsid w:val="006601B3"/>
    <w:rsid w:val="1060060E"/>
    <w:rsid w:val="16452B55"/>
    <w:rsid w:val="18AF5C97"/>
    <w:rsid w:val="20A70136"/>
    <w:rsid w:val="25C15447"/>
    <w:rsid w:val="28444525"/>
    <w:rsid w:val="30D17AE5"/>
    <w:rsid w:val="337B554E"/>
    <w:rsid w:val="355B46A8"/>
    <w:rsid w:val="3B97311F"/>
    <w:rsid w:val="49847926"/>
    <w:rsid w:val="53802282"/>
    <w:rsid w:val="55EC5727"/>
    <w:rsid w:val="58205CD6"/>
    <w:rsid w:val="595030EE"/>
    <w:rsid w:val="5DC550A6"/>
    <w:rsid w:val="652E1DA9"/>
    <w:rsid w:val="67781499"/>
    <w:rsid w:val="68767340"/>
    <w:rsid w:val="70BE689F"/>
    <w:rsid w:val="7524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5DE471E-24E2-4BFF-912B-B135C1B0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next w:val="a"/>
    <w:qFormat/>
    <w:pPr>
      <w:widowControl w:val="0"/>
      <w:spacing w:line="720" w:lineRule="exact"/>
      <w:jc w:val="center"/>
      <w:outlineLvl w:val="0"/>
    </w:pPr>
    <w:rPr>
      <w:rFonts w:eastAsia="方正小标宋简体"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semiHidden/>
    <w:qFormat/>
    <w:pPr>
      <w:widowControl w:val="0"/>
      <w:shd w:val="clear" w:color="auto" w:fill="000080"/>
      <w:jc w:val="both"/>
    </w:pPr>
    <w:rPr>
      <w:kern w:val="2"/>
      <w:sz w:val="21"/>
      <w:szCs w:val="24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qFormat/>
    <w:pPr>
      <w:spacing w:before="100" w:beforeAutospacing="1" w:after="100" w:afterAutospacing="1"/>
    </w:pPr>
    <w:rPr>
      <w:rFonts w:ascii="宋体" w:eastAsia="仿宋_GB2312" w:hAnsi="宋体" w:cs="宋体"/>
      <w:sz w:val="24"/>
      <w:szCs w:val="24"/>
    </w:rPr>
  </w:style>
  <w:style w:type="character" w:styleId="a7">
    <w:name w:val="page number"/>
    <w:qFormat/>
  </w:style>
  <w:style w:type="character" w:styleId="a8">
    <w:name w:val="FollowedHyperlink"/>
    <w:basedOn w:val="a0"/>
    <w:qFormat/>
    <w:rPr>
      <w:color w:val="000000"/>
      <w:u w:val="none"/>
    </w:rPr>
  </w:style>
  <w:style w:type="character" w:styleId="a9">
    <w:name w:val="Hyperlink"/>
    <w:basedOn w:val="a0"/>
    <w:qFormat/>
    <w:rPr>
      <w:color w:val="00000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>安徽工程大学</Company>
  <LinksUpToDate>false</LinksUpToDate>
  <CharactersWithSpaces>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石磊</cp:lastModifiedBy>
  <cp:revision>2</cp:revision>
  <cp:lastPrinted>2020-03-27T03:42:00Z</cp:lastPrinted>
  <dcterms:created xsi:type="dcterms:W3CDTF">2020-04-01T09:39:00Z</dcterms:created>
  <dcterms:modified xsi:type="dcterms:W3CDTF">2020-04-01T09:39:00Z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